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5178" w:type="dxa"/>
        <w:tblInd w:w="9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386"/>
        <w:gridCol w:w="7792"/>
      </w:tblGrid>
      <w:tr>
        <w:tblPrEx/>
        <w:trPr>
          <w:trHeight w:val="30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78" w:type="dxa"/>
            <w:vAlign w:val="bottom"/>
            <w:textDirection w:val="lrTb"/>
            <w:noWrap/>
          </w:tcPr>
          <w:p>
            <w:pPr>
              <w:pStyle w:val="88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ПАСПОРТ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78" w:type="dxa"/>
            <w:vAlign w:val="bottom"/>
            <w:textDirection w:val="lrTb"/>
            <w:noWrap/>
          </w:tcPr>
          <w:p>
            <w:pPr>
              <w:pStyle w:val="8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zh-CN" w:bidi="ar"/>
              </w:rPr>
              <w:t xml:space="preserve">муниципальной программы Белоярского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178" w:type="dxa"/>
            <w:vAlign w:val="bottom"/>
            <w:textDirection w:val="lrTb"/>
            <w:noWrap/>
          </w:tcPr>
          <w:p>
            <w:pPr>
              <w:pStyle w:val="885"/>
              <w:jc w:val="center"/>
              <w:rPr>
                <w:sz w:val="24"/>
                <w:szCs w:val="24"/>
                <w:lang w:eastAsia="zh-CN" w:bidi="ar"/>
              </w:rPr>
            </w:pPr>
            <w:r>
              <w:rPr>
                <w:sz w:val="24"/>
                <w:szCs w:val="24"/>
                <w:lang w:eastAsia="zh-CN" w:bidi="ar"/>
              </w:rPr>
              <w:t xml:space="preserve">«Охрана окружающей среды»</w:t>
            </w:r>
            <w:r>
              <w:rPr>
                <w:sz w:val="24"/>
                <w:szCs w:val="24"/>
                <w:lang w:eastAsia="zh-CN" w:bidi="ar"/>
              </w:rPr>
            </w:r>
            <w:r>
              <w:rPr>
                <w:sz w:val="24"/>
                <w:szCs w:val="24"/>
                <w:lang w:eastAsia="zh-CN" w:bidi="ar"/>
              </w:rPr>
            </w:r>
          </w:p>
          <w:p>
            <w:pPr>
              <w:pStyle w:val="885"/>
              <w:jc w:val="center"/>
              <w:rPr>
                <w:sz w:val="24"/>
                <w:szCs w:val="24"/>
                <w:lang w:eastAsia="zh-CN" w:bidi="ar"/>
              </w:rPr>
            </w:pPr>
            <w:r>
              <w:rPr>
                <w:sz w:val="24"/>
                <w:szCs w:val="24"/>
                <w:lang w:eastAsia="zh-CN" w:bidi="ar"/>
              </w:rPr>
            </w:r>
            <w:r>
              <w:rPr>
                <w:sz w:val="24"/>
                <w:szCs w:val="24"/>
                <w:lang w:eastAsia="zh-CN" w:bidi="ar"/>
              </w:rPr>
            </w:r>
            <w:r>
              <w:rPr>
                <w:sz w:val="24"/>
                <w:szCs w:val="24"/>
                <w:lang w:eastAsia="zh-CN" w:bidi="ar"/>
              </w:rPr>
            </w:r>
          </w:p>
          <w:p>
            <w:pPr>
              <w:pStyle w:val="8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Основные положения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7386" w:type="dxa"/>
            <w:vAlign w:val="bottom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Куратор муниципальной программы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7792" w:type="dxa"/>
            <w:vAlign w:val="bottom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З</w:t>
            </w:r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аместитель главы Белоярского района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20"/>
        </w:trPr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386" w:type="dxa"/>
            <w:vAlign w:val="bottom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Ответственный исполнитель муниципальной программы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792" w:type="dxa"/>
            <w:vAlign w:val="bottom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Управление природопользования, сельского хозяйства и развития предпринимательства администрации Белоярского района (далее - УПСХиРП)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386" w:type="dxa"/>
            <w:vAlign w:val="bottom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Период реализации муниципальной программы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792" w:type="dxa"/>
            <w:vAlign w:val="bottom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2025-2030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09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386" w:type="dxa"/>
            <w:vAlign w:val="center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Цель муниципальной программы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7792" w:type="dxa"/>
            <w:vAlign w:val="top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Сохранение природной среды, предотвращение негативного воздействия хозяйственной и иной деятельности на окружающую среду и ликвидацию ее последствий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84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386" w:type="dxa"/>
            <w:vAlign w:val="center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Направления (подпрограммы) муниципальной программы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7792" w:type="dxa"/>
            <w:vAlign w:val="bottom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386" w:type="dxa"/>
            <w:vAlign w:val="center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Объемы финансового обеспечения за весь период реализации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792" w:type="dxa"/>
            <w:vAlign w:val="bottom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  <w:lang w:eastAsia="zh-CN" w:bidi="ar"/>
              </w:rPr>
            </w:pPr>
            <w:r>
              <w:rPr>
                <w:bCs/>
                <w:sz w:val="24"/>
                <w:szCs w:val="24"/>
              </w:rPr>
              <w:t xml:space="preserve">31 521,8 </w:t>
            </w:r>
            <w:r>
              <w:rPr>
                <w:color w:val="000000"/>
                <w:sz w:val="24"/>
                <w:szCs w:val="24"/>
                <w:lang w:eastAsia="zh-CN" w:bidi="ar"/>
              </w:rPr>
              <w:t xml:space="preserve">тысяч рублей</w:t>
            </w:r>
            <w:r>
              <w:rPr>
                <w:color w:val="000000"/>
                <w:sz w:val="24"/>
                <w:szCs w:val="24"/>
                <w:lang w:eastAsia="zh-CN" w:bidi="ar"/>
              </w:rPr>
            </w:r>
            <w:r>
              <w:rPr>
                <w:color w:val="000000"/>
                <w:sz w:val="24"/>
                <w:szCs w:val="24"/>
                <w:lang w:eastAsia="zh-CN" w:bidi="ar"/>
              </w:rPr>
            </w:r>
          </w:p>
        </w:tc>
      </w:tr>
      <w:tr>
        <w:tblPrEx/>
        <w:trPr>
          <w:trHeight w:val="82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386" w:type="dxa"/>
            <w:vAlign w:val="center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792" w:type="dxa"/>
            <w:vAlign w:val="center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Экологическое благополучие/ государственная программа Ханты-Мансийского автономного округа – Югры «Экологическая безопасность»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858"/>
        <w:jc w:val="both"/>
        <w:spacing w:after="0" w:line="240" w:lineRule="auto"/>
        <w:rPr>
          <w:color w:val="000000"/>
          <w:sz w:val="20"/>
          <w:szCs w:val="20"/>
          <w:lang w:eastAsia="zh-CN" w:bidi="ar"/>
        </w:rPr>
      </w:pPr>
      <w:r>
        <w:rPr>
          <w:color w:val="000000"/>
          <w:sz w:val="20"/>
          <w:szCs w:val="20"/>
          <w:lang w:eastAsia="zh-CN" w:bidi="ar"/>
        </w:rPr>
      </w:r>
      <w:r>
        <w:rPr>
          <w:color w:val="000000"/>
          <w:sz w:val="20"/>
          <w:szCs w:val="20"/>
          <w:lang w:eastAsia="zh-CN" w:bidi="ar"/>
        </w:rPr>
      </w:r>
      <w:r>
        <w:rPr>
          <w:color w:val="000000"/>
          <w:sz w:val="20"/>
          <w:szCs w:val="20"/>
          <w:lang w:eastAsia="zh-CN" w:bidi="ar"/>
        </w:rPr>
      </w:r>
    </w:p>
    <w:p>
      <w:pPr>
        <w:pStyle w:val="858"/>
        <w:jc w:val="both"/>
        <w:spacing w:after="0" w:line="240" w:lineRule="auto"/>
        <w:rPr>
          <w:color w:val="000000"/>
          <w:sz w:val="24"/>
          <w:szCs w:val="24"/>
          <w:lang w:eastAsia="zh-CN" w:bidi="ar"/>
        </w:rPr>
      </w:pPr>
      <w:r>
        <w:rPr>
          <w:color w:val="000000"/>
          <w:sz w:val="24"/>
          <w:szCs w:val="24"/>
          <w:lang w:eastAsia="zh-CN" w:bidi="ar"/>
        </w:rPr>
      </w:r>
      <w:r>
        <w:rPr>
          <w:color w:val="000000"/>
          <w:sz w:val="24"/>
          <w:szCs w:val="24"/>
          <w:lang w:eastAsia="zh-CN" w:bidi="ar"/>
        </w:rPr>
      </w:r>
      <w:r>
        <w:rPr>
          <w:color w:val="000000"/>
          <w:sz w:val="24"/>
          <w:szCs w:val="24"/>
          <w:lang w:eastAsia="zh-CN" w:bidi="ar"/>
        </w:rPr>
      </w:r>
    </w:p>
    <w:p>
      <w:pPr>
        <w:pStyle w:val="858"/>
        <w:jc w:val="center"/>
        <w:tabs>
          <w:tab w:val="left" w:pos="763" w:leader="none"/>
          <w:tab w:val="left" w:pos="2833" w:leader="none"/>
          <w:tab w:val="left" w:pos="4033" w:leader="none"/>
          <w:tab w:val="left" w:pos="5908" w:leader="none"/>
          <w:tab w:val="left" w:pos="10078" w:leader="none"/>
          <w:tab w:val="left" w:pos="12206" w:leader="none"/>
          <w:tab w:val="left" w:pos="13753" w:leader="none"/>
        </w:tabs>
        <w:rPr>
          <w:sz w:val="24"/>
          <w:szCs w:val="24"/>
          <w:lang w:val="en-US" w:eastAsia="zh-CN" w:bidi="ar"/>
        </w:rPr>
      </w:pPr>
      <w:r>
        <w:rPr>
          <w:color w:val="000000"/>
          <w:sz w:val="24"/>
          <w:szCs w:val="24"/>
          <w:lang w:eastAsia="zh-CN" w:bidi="ar"/>
        </w:rPr>
        <w:t xml:space="preserve">2.Показатели муниципальной программы</w:t>
      </w:r>
      <w:r>
        <w:rPr>
          <w:sz w:val="24"/>
          <w:szCs w:val="24"/>
          <w:lang w:val="en-US" w:eastAsia="zh-CN" w:bidi="ar"/>
        </w:rPr>
      </w:r>
      <w:r>
        <w:rPr>
          <w:sz w:val="24"/>
          <w:szCs w:val="24"/>
          <w:lang w:val="en-US" w:eastAsia="zh-CN" w:bidi="ar"/>
        </w:rPr>
      </w:r>
    </w:p>
    <w:tbl>
      <w:tblPr>
        <w:tblW w:w="15324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3"/>
        <w:gridCol w:w="2070"/>
        <w:gridCol w:w="1200"/>
        <w:gridCol w:w="1155"/>
        <w:gridCol w:w="720"/>
        <w:gridCol w:w="660"/>
        <w:gridCol w:w="690"/>
        <w:gridCol w:w="675"/>
        <w:gridCol w:w="720"/>
        <w:gridCol w:w="735"/>
        <w:gridCol w:w="690"/>
        <w:gridCol w:w="2128"/>
        <w:gridCol w:w="1547"/>
        <w:gridCol w:w="15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5"/>
          <w:tblHeader/>
        </w:trPr>
        <w:tc>
          <w:tcPr>
            <w:tcBorders>
              <w:top w:val="single" w:color="000000" w:sz="4" w:space="0"/>
              <w:bottom w:val="none" w:color="000000" w:sz="4" w:space="0"/>
            </w:tcBorders>
            <w:tcW w:w="763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№</w:t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 п/п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07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Наименование показателя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0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Style w:val="889"/>
                <w:sz w:val="18"/>
                <w:szCs w:val="18"/>
                <w:lang w:val="en-US" w:eastAsia="zh-CN" w:bidi="ar"/>
              </w:rPr>
              <w:t xml:space="preserve">Единица измерения (по </w:t>
            </w:r>
            <w:r>
              <w:rPr>
                <w:rStyle w:val="890"/>
                <w:sz w:val="18"/>
                <w:szCs w:val="18"/>
                <w:lang w:val="en-US" w:eastAsia="zh-CN" w:bidi="ar"/>
              </w:rPr>
              <w:t xml:space="preserve">ОКЕИ) 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</w:tcBorders>
            <w:tcW w:w="1875" w:type="dxa"/>
            <w:vAlign w:val="center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Базовое значение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bottom w:val="single" w:color="000000" w:sz="4" w:space="0"/>
            </w:tcBorders>
            <w:tcW w:w="4170" w:type="dxa"/>
            <w:vAlign w:val="center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Значение показателя по годам</w:t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128" w:type="dxa"/>
            <w:vAlign w:val="center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Документ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sz w:val="18"/>
                <w:szCs w:val="18"/>
                <w:lang w:val="en-US" w:eastAsia="zh-CN" w:bidi="ar"/>
              </w:rPr>
              <w:instrText xml:space="preserve"> HYPERLINK "" \l "_ftn3" </w:instrText>
            </w:r>
            <w:r>
              <w:rPr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869"/>
                <w:color w:val="000000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571" w:type="dxa"/>
            <w:vAlign w:val="center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sz w:val="18"/>
                <w:szCs w:val="18"/>
                <w:lang w:eastAsia="zh-CN" w:bidi="ar"/>
              </w:rPr>
              <w:instrText xml:space="preserve"> 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HYPERLINK</w:instrText>
            </w:r>
            <w:r>
              <w:rPr>
                <w:sz w:val="18"/>
                <w:szCs w:val="18"/>
                <w:lang w:eastAsia="zh-CN" w:bidi="ar"/>
              </w:rPr>
              <w:instrText xml:space="preserve"> "" \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l</w:instrText>
            </w:r>
            <w:r>
              <w:rPr>
                <w:sz w:val="18"/>
                <w:szCs w:val="18"/>
                <w:lang w:eastAsia="zh-CN" w:bidi="ar"/>
              </w:rPr>
              <w:instrText xml:space="preserve"> "_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ftn</w:instrText>
            </w:r>
            <w:r>
              <w:rPr>
                <w:sz w:val="18"/>
                <w:szCs w:val="18"/>
                <w:lang w:eastAsia="zh-CN" w:bidi="ar"/>
              </w:rPr>
              <w:instrText xml:space="preserve">4" </w:instrText>
            </w:r>
            <w:r>
              <w:rPr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869"/>
                <w:color w:val="000000"/>
                <w:sz w:val="18"/>
                <w:szCs w:val="18"/>
                <w:u w:val="none"/>
              </w:rPr>
              <w:t xml:space="preserve">Связь с показателями национальных целей</w:t>
            </w:r>
            <w:r>
              <w:rPr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  <w:tblHeader/>
        </w:trPr>
        <w:tc>
          <w:tcPr>
            <w:tcBorders>
              <w:top w:val="none" w:color="000000" w:sz="4" w:space="0"/>
            </w:tcBorders>
            <w:tcW w:w="763" w:type="dxa"/>
            <w:vAlign w:val="center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2070" w:type="dxa"/>
            <w:vAlign w:val="center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200" w:type="dxa"/>
            <w:vAlign w:val="center"/>
            <w:vMerge w:val="continue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15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значение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год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66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69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69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2030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2128" w:type="dxa"/>
            <w:vAlign w:val="center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ff"/>
                <w:sz w:val="18"/>
                <w:szCs w:val="18"/>
                <w:u w:val="single"/>
              </w:rPr>
            </w:pP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</w:p>
        </w:tc>
        <w:tc>
          <w:tcPr>
            <w:tcBorders>
              <w:top w:val="single" w:color="000000" w:sz="4" w:space="0"/>
            </w:tcBorders>
            <w:tcW w:w="1571" w:type="dxa"/>
            <w:vAlign w:val="center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ff"/>
                <w:sz w:val="18"/>
                <w:szCs w:val="18"/>
                <w:u w:val="single"/>
              </w:rPr>
            </w:pP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1"/>
          <w:tblHeader/>
        </w:trPr>
        <w:tc>
          <w:tcPr>
            <w:tcW w:w="763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6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3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128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47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71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gridSpan w:val="14"/>
            <w:tcW w:w="15324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  <w:lang w:eastAsia="zh-CN" w:bidi="ar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Цель «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Сохранение природной среды, предотвращение негативного воздействия хозяйственной и иной деятельности на окружающую сре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ду и ликвидацию ее последствий»</w:t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0"/>
        </w:trPr>
        <w:tc>
          <w:tcPr>
            <w:tcW w:w="763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 w:eastAsia="zh-CN" w:bidi="ar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Количество полигонов твердых коммунальных отходов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20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 w:eastAsia="zh-CN" w:bidi="ar"/>
              </w:rPr>
              <w:t xml:space="preserve">единиц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 w:eastAsia="zh-CN" w:bidi="ar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 w:eastAsia="zh-CN" w:bidi="ar"/>
              </w:rPr>
              <w:t xml:space="preserve">202</w:t>
            </w:r>
            <w:r>
              <w:rPr>
                <w:color w:val="000000" w:themeColor="text1"/>
                <w:sz w:val="18"/>
                <w:szCs w:val="18"/>
                <w:lang w:eastAsia="zh-CN" w:bidi="ar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66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3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128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Решение Думы Белоярского района</w:t>
            </w:r>
            <w:r>
              <w:rPr>
                <w:color w:val="000000" w:themeColor="text1"/>
                <w:sz w:val="18"/>
                <w:szCs w:val="18"/>
              </w:rPr>
              <w:t xml:space="preserve"> от 29 октября 2014 года </w:t>
            </w:r>
            <w:r>
              <w:rPr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color w:val="000000" w:themeColor="text1"/>
                <w:sz w:val="18"/>
                <w:szCs w:val="18"/>
              </w:rPr>
              <w:t xml:space="preserve">№ 484 «</w:t>
            </w:r>
            <w:r>
              <w:rPr>
                <w:color w:val="000000" w:themeColor="text1"/>
                <w:sz w:val="18"/>
                <w:szCs w:val="18"/>
              </w:rPr>
              <w:t xml:space="preserve">Об утверждении Стратегии социально-экономического развития </w:t>
            </w:r>
            <w:r>
              <w:rPr>
                <w:color w:val="000000" w:themeColor="text1"/>
                <w:sz w:val="18"/>
                <w:szCs w:val="18"/>
              </w:rPr>
              <w:t xml:space="preserve">Белоярского района до 2036 года»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547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eastAsia="zh-CN" w:bidi="ar"/>
              </w:rPr>
              <w:t xml:space="preserve">Управление капитального строительства (далее – УКС)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571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73"/>
        </w:trPr>
        <w:tc>
          <w:tcPr>
            <w:tcW w:w="763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рекультивированных объектов размещения отходов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единиц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6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35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128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Белоярского района от 29 октября 2014 года 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 xml:space="preserve">№ 484 «Об утверждении Стратегии социально-экономического развития Белоярского района до 2036 года»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47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УКС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71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34"/>
        </w:trPr>
        <w:tc>
          <w:tcPr>
            <w:tcW w:w="763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обустроенных мест (площадок) накопления твердых коммунальных отходов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единиц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6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690" w:type="dxa"/>
            <w:vAlign w:val="top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58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28" w:type="dxa"/>
            <w:vAlign w:val="top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Федеральный закон от 24 июня </w:t>
            </w:r>
            <w:r>
              <w:rPr>
                <w:color w:val="000000"/>
                <w:sz w:val="18"/>
                <w:szCs w:val="18"/>
              </w:rPr>
              <w:t xml:space="preserve">1998 </w:t>
            </w:r>
            <w:r>
              <w:rPr>
                <w:color w:val="000000"/>
                <w:sz w:val="18"/>
                <w:szCs w:val="18"/>
              </w:rPr>
              <w:t xml:space="preserve">года         № 89-ФЗ «</w:t>
            </w:r>
            <w:r>
              <w:rPr>
                <w:color w:val="000000"/>
                <w:sz w:val="18"/>
                <w:szCs w:val="18"/>
              </w:rPr>
              <w:t xml:space="preserve">Об отходах производства и</w:t>
            </w:r>
            <w:r>
              <w:rPr>
                <w:color w:val="000000"/>
                <w:sz w:val="18"/>
                <w:szCs w:val="18"/>
              </w:rPr>
              <w:t xml:space="preserve"> потребления»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47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Управление жилищно-коммунального хозяйства (далее – УЖКХ)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71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65"/>
        </w:trPr>
        <w:tc>
          <w:tcPr>
            <w:tcW w:w="763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Доля населения, вовлеченного в эколого-просветительские и эколого-образовательные мероприятия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процент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32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,5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6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33,5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34,5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35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35,5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128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Ханты-Мансийского автономного округа – Югры от 10 ноября 2023 года № 566-п «О государственной программе Ханты-Мансийского автономного округа – Югры «Экологическая безопасность»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47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71" w:type="dxa"/>
            <w:vAlign w:val="center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</w:tbl>
    <w:p>
      <w:pPr>
        <w:pStyle w:val="858"/>
      </w:pPr>
      <w:r/>
      <w:r/>
    </w:p>
    <w:p>
      <w:pPr>
        <w:pStyle w:val="858"/>
        <w:numPr>
          <w:ilvl w:val="0"/>
          <w:numId w:val="1"/>
        </w:numPr>
        <w:contextualSpacing w:val="0"/>
        <w:jc w:val="center"/>
        <w:pageBreakBefore/>
        <w:tabs>
          <w:tab w:val="left" w:pos="763" w:leader="none"/>
          <w:tab w:val="left" w:pos="4078" w:leader="none"/>
          <w:tab w:val="left" w:pos="10489" w:leader="none"/>
        </w:tabs>
        <w:rPr>
          <w:color w:val="000000"/>
          <w:sz w:val="24"/>
          <w:szCs w:val="24"/>
          <w:lang w:val="en-US" w:eastAsia="zh-CN" w:bidi="ar"/>
        </w:rPr>
        <w:suppressLineNumbers w:val="0"/>
      </w:pPr>
      <w:r>
        <w:rPr>
          <w:color w:val="000000"/>
          <w:sz w:val="24"/>
          <w:szCs w:val="24"/>
          <w:lang w:eastAsia="zh-CN" w:bidi="ar"/>
        </w:rPr>
      </w:r>
      <w:r>
        <w:rPr>
          <w:color w:val="000000"/>
          <w:sz w:val="24"/>
          <w:szCs w:val="24"/>
          <w:lang w:eastAsia="zh-CN" w:bidi="ar"/>
        </w:rPr>
        <w:t xml:space="preserve">Структура муниципальной программы</w:t>
      </w:r>
      <w:r>
        <w:rPr>
          <w:color w:val="000000"/>
          <w:sz w:val="24"/>
          <w:szCs w:val="24"/>
          <w:lang w:val="en-US" w:eastAsia="zh-CN" w:bidi="ar"/>
        </w:rPr>
      </w:r>
      <w:r>
        <w:rPr>
          <w:color w:val="000000"/>
          <w:sz w:val="24"/>
          <w:szCs w:val="24"/>
          <w:lang w:val="en-US" w:eastAsia="zh-CN" w:bidi="ar"/>
        </w:rPr>
      </w:r>
    </w:p>
    <w:tbl>
      <w:tblPr>
        <w:tblW w:w="15324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3"/>
        <w:gridCol w:w="3315"/>
        <w:gridCol w:w="6411"/>
        <w:gridCol w:w="48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0"/>
          <w:tblHeader/>
        </w:trPr>
        <w:tc>
          <w:tcPr>
            <w:tcW w:w="763" w:type="dxa"/>
            <w:vAlign w:val="center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№</w:t>
            </w:r>
            <w:r>
              <w:rPr>
                <w:color w:val="000000"/>
                <w:lang w:val="en-US" w:eastAsia="zh-CN" w:bidi="ar"/>
              </w:rPr>
              <w:t xml:space="preserve"> п/п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center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Задачи структурного элемента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center"/>
            <w:textDirection w:val="lrTb"/>
            <w:noWrap w:val="false"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835" w:type="dxa"/>
            <w:vAlign w:val="center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Связь с показателями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  <w:tblHeader/>
        </w:trPr>
        <w:tc>
          <w:tcPr>
            <w:tcW w:w="763" w:type="dxa"/>
            <w:vAlign w:val="bottom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bottom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bottom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835" w:type="dxa"/>
            <w:vAlign w:val="bottom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5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gridSpan w:val="3"/>
            <w:tcW w:w="14561" w:type="dxa"/>
            <w:vAlign w:val="bottom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eastAsia="zh-CN" w:bidi="ar"/>
              </w:rPr>
              <w:t xml:space="preserve">Региональный проект «Экономика замкнутого цикла»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9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315" w:type="dxa"/>
            <w:vAlign w:val="top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 w:eastAsia="zh-CN" w:bidi="ar"/>
              </w:rPr>
              <w:t xml:space="preserve">Ответственный за реализацию: У</w:t>
            </w:r>
            <w:r>
              <w:rPr>
                <w:color w:val="000000" w:themeColor="text1"/>
                <w:lang w:eastAsia="zh-CN" w:bidi="ar"/>
              </w:rPr>
              <w:t xml:space="preserve">КС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411" w:type="dxa"/>
            <w:vAlign w:val="top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 w:eastAsia="zh-CN" w:bidi="ar"/>
              </w:rPr>
              <w:t xml:space="preserve">Срок реализации: 2025-2030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4835" w:type="dxa"/>
            <w:vAlign w:val="top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 w:eastAsia="zh-CN" w:bidi="ar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7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 w:eastAsia="zh-CN" w:bidi="ar"/>
              </w:rPr>
              <w:t xml:space="preserve">1.1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Обеспечено снижение экологической нагрузки на население за счет сокращения захоронений твердых коммунальных отходов, в том числе прошедших обработку (сортировку)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Снижение доли захоронения твердых коммунальных отходов путем ввода в эксплуатацию полигона твердых коммунальных отходов для городов и поселений Белоярского района мощностью 10 тыс. тонн в год</w:t>
              <w:tab/>
              <w:tab/>
              <w:tab/>
              <w:tab/>
              <w:tab/>
              <w:tab/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полигонов твердых коммунальных отходов</w:t>
              <w:tab/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 w:eastAsia="zh-CN" w:bidi="ar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gridSpan w:val="3"/>
            <w:tcW w:w="14561" w:type="dxa"/>
            <w:vAlign w:val="bottom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Региональный проект «Генеральная уборка»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315" w:type="dxa"/>
            <w:vAlign w:val="top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 w:eastAsia="zh-CN" w:bidi="ar"/>
              </w:rPr>
              <w:t xml:space="preserve">Ответственный за реализацию:  У</w:t>
            </w:r>
            <w:r>
              <w:rPr>
                <w:color w:val="000000" w:themeColor="text1"/>
                <w:lang w:eastAsia="zh-CN" w:bidi="ar"/>
              </w:rPr>
              <w:t xml:space="preserve">КС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411" w:type="dxa"/>
            <w:vAlign w:val="top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 w:eastAsia="zh-CN" w:bidi="ar"/>
              </w:rPr>
              <w:t xml:space="preserve">Срок реализации: 2025-2030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4835" w:type="dxa"/>
            <w:vAlign w:val="top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6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 w:eastAsia="zh-CN" w:bidi="ar"/>
              </w:rPr>
              <w:t xml:space="preserve">2.1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Ликвидированы объекты размещения отход</w:t>
            </w:r>
            <w:r>
              <w:rPr>
                <w:color w:val="000000" w:themeColor="text1"/>
              </w:rPr>
              <w:t xml:space="preserve">ов, выведенные из эксплуатации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Рекультивация территории санкционированной свалки твердых бытовых отходов с.Казым Белоярского района в 2025 году</w:t>
              <w:tab/>
              <w:tab/>
              <w:tab/>
              <w:tab/>
              <w:tab/>
              <w:tab/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рекультивированных объектов размещения отходов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1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W w:w="14561" w:type="dxa"/>
            <w:vAlign w:val="top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«Ликвидация объектов накопленного экологического вреда окружающей среде»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top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Ответственный за реализацию:  У</w:t>
            </w:r>
            <w:r>
              <w:rPr>
                <w:color w:val="000000"/>
                <w:lang w:eastAsia="zh-CN" w:bidi="ar"/>
              </w:rPr>
              <w:t xml:space="preserve">КС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top"/>
            <w:textDirection w:val="lrTb"/>
            <w:noWrap/>
          </w:tcPr>
          <w:p>
            <w:pPr>
              <w:pStyle w:val="858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Срок реализации: 2025-2030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835" w:type="dxa"/>
            <w:vAlign w:val="bottom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8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3.1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Ликвидированные объекты накопленного экологического вреда окружающей среде, рекультивированные объекты размещения отходо</w:t>
            </w:r>
            <w:r>
              <w:rPr>
                <w:color w:val="000000"/>
              </w:rPr>
              <w:t xml:space="preserve">в</w:t>
              <w:tab/>
              <w:tab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Рекультивация территории санкционированной свалки твердых бытовых отходов с.Полноват Белоярского района в 2026 году. Рекультива</w:t>
            </w:r>
            <w:r>
              <w:rPr>
                <w:color w:val="000000"/>
              </w:rPr>
              <w:t xml:space="preserve">ция полигона ТБО в </w:t>
            </w:r>
            <w:r>
              <w:rPr>
                <w:color w:val="000000"/>
              </w:rPr>
              <w:t xml:space="preserve">г.Белоярский</w:t>
            </w:r>
            <w:r>
              <w:rPr>
                <w:color w:val="000000"/>
              </w:rPr>
              <w:t xml:space="preserve"> </w:t>
              <w:tab/>
            </w:r>
            <w:r>
              <w:rPr>
                <w:color w:val="000000"/>
              </w:rPr>
              <w:tab/>
              <w:tab/>
              <w:tab/>
              <w:tab/>
              <w:tab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Количество рекультивированных объектов размещения отходов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3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4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gridSpan w:val="3"/>
            <w:tcW w:w="14561" w:type="dxa"/>
            <w:vAlign w:val="top"/>
            <w:textDirection w:val="lrTb"/>
            <w:noWrap w:val="false"/>
          </w:tcPr>
          <w:p>
            <w:pPr>
              <w:pStyle w:val="858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Комплекс процессных мероприятий «Развитие системы обращения с твердыми коммунальными о</w:t>
            </w:r>
            <w:r>
              <w:rPr>
                <w:color w:val="000000"/>
                <w:lang w:eastAsia="zh-CN" w:bidi="ar"/>
              </w:rPr>
              <w:t xml:space="preserve">тходами в Белоярском районе» </w:t>
              <w:tab/>
              <w:tab/>
            </w:r>
            <w:r>
              <w:rPr>
                <w:color w:val="000000"/>
                <w:lang w:eastAsia="zh-CN" w:bidi="ar"/>
              </w:rPr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5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Ответственный за реализацию: УЖКХ</w:t>
              <w:tab/>
              <w:tab/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Срок реализации: 2025-2030</w:t>
              <w:tab/>
              <w:tab/>
              <w:tab/>
              <w:tab/>
              <w:tab/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95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4.1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Предотвращение вредного воздействия отходов производства и потребления н</w:t>
            </w:r>
            <w:r>
              <w:rPr>
                <w:color w:val="000000"/>
                <w:lang w:eastAsia="zh-CN" w:bidi="ar"/>
              </w:rPr>
              <w:t xml:space="preserve">а окружающую среду</w:t>
              <w:tab/>
            </w:r>
            <w:r>
              <w:rPr>
                <w:color w:val="000000"/>
                <w:lang w:eastAsia="zh-CN" w:bidi="ar"/>
              </w:rPr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обустройство и содержание мест (площадок) накопления твердых коммунальных отходов, находящихся в муниципальной собственности Белоярского района</w:t>
              <w:tab/>
              <w:tab/>
              <w:tab/>
              <w:tab/>
              <w:tab/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Количество обустроенных мест (площадок) накопления твердых коммунальных отходов</w:t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9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5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gridSpan w:val="3"/>
            <w:tcW w:w="1456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Комплекс процессных мероприятий «Реализация мероприятий межпоселенческого характера по охране окружающей среды»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8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Ответственный</w:t>
            </w:r>
            <w:r>
              <w:rPr>
                <w:lang w:eastAsia="zh-CN" w:bidi="ar"/>
              </w:rPr>
              <w:t xml:space="preserve"> за реализацию: УПСХиРП</w:t>
              <w:tab/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Срок реализации: 2025-2030</w:t>
              <w:tab/>
              <w:tab/>
              <w:tab/>
              <w:tab/>
              <w:tab/>
              <w:tab/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8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5.1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Сохранение окружающей среды, снижение негативного воздействия хозяйственной и (или) иной деятельности на ее компоненты</w:t>
              <w:tab/>
              <w:tab/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организация использования, охраны, защиты, воспроизводства лесов лесничества «Городские леса го</w:t>
            </w:r>
            <w:r>
              <w:rPr>
                <w:lang w:eastAsia="zh-CN" w:bidi="ar"/>
              </w:rPr>
              <w:t xml:space="preserve">родского поселения Белоярский»;</w:t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  <w:p>
            <w:pPr>
              <w:pStyle w:val="858"/>
              <w:jc w:val="both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проведение</w:t>
            </w:r>
            <w:r>
              <w:rPr>
                <w:lang w:eastAsia="zh-CN" w:bidi="ar"/>
              </w:rPr>
              <w:t xml:space="preserve"> экологически</w:t>
            </w:r>
            <w:r>
              <w:rPr>
                <w:lang w:eastAsia="zh-CN" w:bidi="ar"/>
              </w:rPr>
              <w:t xml:space="preserve">х</w:t>
            </w:r>
            <w:r>
              <w:rPr>
                <w:lang w:eastAsia="zh-CN" w:bidi="ar"/>
              </w:rPr>
              <w:t xml:space="preserve"> </w:t>
            </w:r>
            <w:r>
              <w:rPr>
                <w:lang w:eastAsia="zh-CN" w:bidi="ar"/>
              </w:rPr>
              <w:t xml:space="preserve">акций</w:t>
            </w:r>
            <w:r>
              <w:rPr>
                <w:lang w:eastAsia="zh-CN" w:bidi="ar"/>
              </w:rPr>
              <w:t xml:space="preserve">, в том числе по очистке береговой полосы водных объектов</w:t>
            </w:r>
            <w:r>
              <w:rPr>
                <w:lang w:eastAsia="zh-CN" w:bidi="ar"/>
              </w:rPr>
              <w:t xml:space="preserve">;</w:t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  <w:p>
            <w:pPr>
              <w:pStyle w:val="858"/>
              <w:jc w:val="both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организация общественных обсуждений о намечаемой хозяйственной и иной деятельности на территории Белоярского района, которая под</w:t>
            </w:r>
            <w:r>
              <w:rPr>
                <w:lang w:eastAsia="zh-CN" w:bidi="ar"/>
              </w:rPr>
              <w:t xml:space="preserve">лежит экологической экспертизе</w:t>
            </w:r>
            <w:r>
              <w:rPr>
                <w:lang w:eastAsia="zh-CN" w:bidi="ar"/>
              </w:rPr>
              <w:tab/>
              <w:tab/>
              <w:tab/>
              <w:tab/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Доля населения, вовлеченного в эколого-просветительские и эколого-образовательные мероприятия</w:t>
              <w:tab/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6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gridSpan w:val="3"/>
            <w:tcW w:w="1456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Комплекс процессных мероприятий «Развитие системы экологического образования, воспитание и формиров</w:t>
            </w:r>
            <w:r>
              <w:rPr>
                <w:color w:val="000000"/>
                <w:lang w:eastAsia="zh-CN" w:bidi="ar"/>
              </w:rPr>
              <w:t xml:space="preserve">ание экологической культуры» 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5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Ответ</w:t>
            </w:r>
            <w:r>
              <w:rPr>
                <w:lang w:eastAsia="zh-CN" w:bidi="ar"/>
              </w:rPr>
              <w:t xml:space="preserve">ственные за реализацию: УПСХиРП, Комитет по культуре администрации Белоярского </w:t>
            </w:r>
            <w:r>
              <w:rPr>
                <w:lang w:eastAsia="zh-CN" w:bidi="ar"/>
              </w:rPr>
              <w:t xml:space="preserve">района, Комитет</w:t>
            </w:r>
            <w:r>
              <w:rPr>
                <w:lang w:eastAsia="zh-CN" w:bidi="ar"/>
              </w:rPr>
              <w:t xml:space="preserve"> по образованию администрации Белоярского района </w:t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Срок реализации: 2025-2030</w:t>
              <w:tab/>
              <w:tab/>
              <w:tab/>
              <w:tab/>
              <w:tab/>
              <w:tab/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8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6.1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Экологическое образование, воспитание и формирование экологической культуры</w:t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проведен</w:t>
            </w:r>
            <w:r>
              <w:rPr>
                <w:lang w:eastAsia="zh-CN" w:bidi="ar"/>
              </w:rPr>
              <w:t xml:space="preserve">ие</w:t>
            </w:r>
            <w:r>
              <w:rPr>
                <w:lang w:eastAsia="zh-CN" w:bidi="ar"/>
              </w:rPr>
              <w:t xml:space="preserve"> мероприяти</w:t>
            </w:r>
            <w:r>
              <w:rPr>
                <w:lang w:eastAsia="zh-CN" w:bidi="ar"/>
              </w:rPr>
              <w:t xml:space="preserve">й</w:t>
            </w:r>
            <w:r>
              <w:rPr>
                <w:lang w:eastAsia="zh-CN" w:bidi="ar"/>
              </w:rPr>
              <w:t xml:space="preserve">, приуроченны</w:t>
            </w:r>
            <w:r>
              <w:rPr>
                <w:lang w:eastAsia="zh-CN" w:bidi="ar"/>
              </w:rPr>
              <w:t xml:space="preserve">х</w:t>
            </w:r>
            <w:r>
              <w:rPr>
                <w:lang w:eastAsia="zh-CN" w:bidi="ar"/>
              </w:rPr>
              <w:t xml:space="preserve"> к Международной экологической акции «Спа</w:t>
            </w:r>
            <w:r>
              <w:rPr>
                <w:lang w:eastAsia="zh-CN" w:bidi="ar"/>
              </w:rPr>
              <w:t xml:space="preserve">сти и сохранить»</w:t>
            </w:r>
            <w:r>
              <w:rPr>
                <w:lang w:eastAsia="zh-CN" w:bidi="ar"/>
              </w:rPr>
              <w:t xml:space="preserve"> и</w:t>
            </w:r>
            <w:r>
              <w:rPr>
                <w:lang w:eastAsia="zh-CN" w:bidi="ar"/>
              </w:rPr>
              <w:t xml:space="preserve"> организация экологического воспитания и формирования экологической культуры, в том числе в области обращения с твердыми коммунальными отходами, </w:t>
            </w:r>
            <w:r>
              <w:rPr>
                <w:lang w:eastAsia="zh-CN" w:bidi="ar"/>
              </w:rPr>
              <w:t xml:space="preserve">в Белоярском районе</w:t>
            </w:r>
            <w:r>
              <w:rPr>
                <w:lang w:eastAsia="zh-CN" w:bidi="ar"/>
              </w:rPr>
            </w:r>
            <w:r>
              <w:rPr>
                <w:lang w:eastAsia="zh-CN" w:bidi="ar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Доля населения, вовлеченного в эколого-просветительские и эколого-образовательные мероприятия</w:t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3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7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gridSpan w:val="3"/>
            <w:tcW w:w="1456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Комплекс процессных мероприятий «Осуществление органами местного самоуправления отдельных государственных полномочий» </w:t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3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Ответственный за реализацию: УПСХиРП</w:t>
              <w:tab/>
              <w:tab/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Срок реализации: 2025-2030</w:t>
              <w:tab/>
              <w:tab/>
              <w:tab/>
              <w:tab/>
              <w:tab/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8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58"/>
              <w:jc w:val="center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7.1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  <w:tab/>
              <w:tab/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осуществление органами местного самоуправления Белоярского района отдельных государственных полномочий Ханты-Мансийского автономного округа - Югры в сфере обращения с твердыми коммунальными отходами</w:t>
              <w:tab/>
              <w:tab/>
              <w:tab/>
              <w:tab/>
              <w:tab/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58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-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</w:tbl>
    <w:p>
      <w:pPr>
        <w:pStyle w:val="858"/>
        <w:jc w:val="center"/>
        <w:spacing w:after="0" w:line="240" w:lineRule="auto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</w:r>
      <w:r>
        <w:rPr>
          <w:rFonts w:eastAsia="Times New Roman"/>
          <w:lang w:val="en-US" w:eastAsia="ru-RU"/>
        </w:rPr>
      </w:r>
      <w:r>
        <w:rPr>
          <w:rFonts w:eastAsia="Times New Roman"/>
          <w:lang w:val="en-US" w:eastAsia="ru-RU"/>
        </w:rPr>
      </w:r>
    </w:p>
    <w:p>
      <w:pPr>
        <w:pStyle w:val="858"/>
        <w:jc w:val="center"/>
        <w:spacing w:after="0" w:line="240" w:lineRule="auto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</w:r>
      <w:r>
        <w:rPr>
          <w:rFonts w:eastAsia="Times New Roman"/>
          <w:lang w:val="en-US" w:eastAsia="ru-RU"/>
        </w:rPr>
      </w:r>
      <w:r>
        <w:rPr>
          <w:rFonts w:eastAsia="Times New Roman"/>
          <w:lang w:val="en-US" w:eastAsia="ru-RU"/>
        </w:rPr>
      </w:r>
    </w:p>
    <w:p>
      <w:pPr>
        <w:pStyle w:val="858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p>
      <w:pPr>
        <w:pStyle w:val="858"/>
        <w:jc w:val="center"/>
        <w:pageBreakBefore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 xml:space="preserve">4. Финансовое обеспечение муниципальной программы</w:t>
      </w:r>
      <w:r>
        <w:rPr>
          <w:rFonts w:eastAsia="Times New Roman"/>
          <w:sz w:val="24"/>
          <w:szCs w:val="24"/>
          <w:lang w:val="en-US" w:eastAsia="ru-RU"/>
        </w:rPr>
      </w:r>
      <w:r>
        <w:rPr>
          <w:rFonts w:eastAsia="Times New Roman"/>
          <w:sz w:val="24"/>
          <w:szCs w:val="24"/>
          <w:lang w:val="en-US" w:eastAsia="ru-RU"/>
        </w:rPr>
      </w:r>
    </w:p>
    <w:tbl>
      <w:tblPr>
        <w:tblStyle w:val="71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6771"/>
        <w:gridCol w:w="1130"/>
        <w:gridCol w:w="1142"/>
        <w:gridCol w:w="1132"/>
        <w:gridCol w:w="1170"/>
        <w:gridCol w:w="1074"/>
        <w:gridCol w:w="1082"/>
        <w:gridCol w:w="1149"/>
      </w:tblGrid>
      <w:tr>
        <w:tblPrEx/>
        <w:trPr>
          <w:trHeight w:val="300"/>
          <w:tblHeader/>
        </w:trPr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N п/п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vMerge w:val="restart"/>
            <w:textDirection w:val="lrTb"/>
            <w:noWrap w:val="false"/>
          </w:tcPr>
          <w:p>
            <w:pPr>
              <w:ind w:left="113" w:right="113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87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2025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2026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2027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2028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2029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2030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</w:t>
            </w:r>
            <w:r/>
          </w:p>
        </w:tc>
      </w:tr>
      <w:tr>
        <w:tblPrEx/>
        <w:trPr>
          <w:trHeight w:val="300"/>
          <w:tblHeader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</w:t>
            </w:r>
            <w:r/>
          </w:p>
        </w:tc>
      </w:tr>
      <w:tr>
        <w:tblPrEx/>
        <w:trPr>
          <w:trHeight w:val="346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«Охрана окружающей среды»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16 667,5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2 981,1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2 968,3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2 968,3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2 968,3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2 968,3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31 521,8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6 585,0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7 310,5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10 082,5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2 836,0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2 823,2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2 823,2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2 823,2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2 823,2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24 211,3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Региональный проект «Экономика замкнутого цикла»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«Белоярский межпоселенческий полигон для Белоярского района»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Региональный проект «Генеральная уборка»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9 210,6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9 210,6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6 447,3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6 447,3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2 763,3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2 763,3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«Рекультивация территории санкционированной свалки твердых бытовых отходов с.Казым Белоярского района»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9 210,6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9 210,6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6 447,3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6 447,3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2 763,3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2 763,3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«Ликвидация объектов накопленного экологического вреда окружающей среде»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4 130,9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4 130,9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4 130,9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4 130,9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«Рекультивация территории санкционированной свалки твердых бытовых отходов с.Полноват»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4 130,9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4 130,9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4 130,9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4 130,9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3.2.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«Рекультивация полигона ТБО в г.Белоярский»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531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«Развитие системы обращения с твердыми коммунальными отходами в Белоярском районе»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2 179,5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12 179,5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2 179,5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12 179,5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«Обустройство и содержание мест (площадок) накопления твердых коммунальных отходов»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2 179,5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12 179,5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2 179,5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12 179,5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«Реализация мероприятий межпоселенческого характера по охране окружающей среды»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445,8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1 695,8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445,8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1 695,8</w:t>
            </w:r>
            <w:r/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«Лесохозяйственные мероприятия по организации использования, охраны, защиты, воспроизводства лесов лесничества «Городские леса городского поселения Белоярский»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445,8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1 695,8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445,8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1 695,8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5.2.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«Экологические акции, в том числе по очистке береговой полосы водных объектов»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5.3.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«Общественные обсуждения о намечаемой хозяйственной и иной деятельности на территории Белоярского района, которая подлежит экологической экспертизе»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«Развитие системы экологического образования, воспитание и формирование экологической культуры»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563,0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586,0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3 441,8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563,0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586,0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3 441,8</w:t>
            </w:r>
            <w:r/>
          </w:p>
        </w:tc>
      </w:tr>
      <w:tr>
        <w:tblPrEx/>
        <w:trPr>
          <w:trHeight w:val="126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«Мероприятия, приуроченные к Международной экологической акции «Спасти и сохранить» и организация экологического воспитания и формирования экологической культуры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 том числе в области обращения с твердыми коммунальными отходами, в Белоярском районе»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563,0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586,0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3 441,8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563,0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586,0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573,2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3 441,8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«Осуществление органами местного самоуправления отдельных государственных полномочий»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137,7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863,2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137,7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863,2</w:t>
            </w:r>
            <w:r/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«Осуществление отдельных государственных полномочий Ханты-Мансийского автономного округа - Югры в сфере обращения с твердыми коммунальными отходами»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137,7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863,2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71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137,7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70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74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ind w:left="1474" w:hanging="1474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863,2</w:t>
            </w:r>
            <w:r/>
          </w:p>
        </w:tc>
      </w:tr>
    </w:tbl>
    <w:p>
      <w:pPr>
        <w:pStyle w:val="858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58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58"/>
        <w:jc w:val="left"/>
        <w:spacing w:after="0" w:line="240" w:lineRule="auto"/>
        <w:rPr>
          <w:rFonts w:eastAsia="Times New Roman"/>
          <w:b/>
          <w:lang w:val="en-US" w:eastAsia="ru-RU"/>
        </w:rPr>
      </w:pPr>
      <w:r>
        <w:rPr>
          <w:rFonts w:eastAsia="Times New Roman"/>
          <w:b/>
          <w:lang w:val="en-US" w:eastAsia="ru-RU"/>
        </w:rPr>
      </w:r>
      <w:r>
        <w:rPr>
          <w:rFonts w:eastAsia="Times New Roman"/>
          <w:b/>
          <w:lang w:val="en-US" w:eastAsia="ru-RU"/>
        </w:rPr>
      </w:r>
      <w:r>
        <w:rPr>
          <w:rFonts w:eastAsia="Times New Roman"/>
          <w:b/>
          <w:lang w:val="en-US" w:eastAsia="ru-RU"/>
        </w:rPr>
      </w:r>
    </w:p>
    <w:p>
      <w:pPr>
        <w:pStyle w:val="858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___________________</w:t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sectPr>
      <w:headerReference w:type="default" r:id="rId9"/>
      <w:footerReference w:type="default" r:id="rId10"/>
      <w:footnotePr/>
      <w:endnotePr/>
      <w:type w:val="nextPage"/>
      <w:pgSz w:w="16838" w:h="11906" w:orient="landscape"/>
      <w:pgMar w:top="1276" w:right="720" w:bottom="720" w:left="720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</w:pPr>
    <w:r/>
    <w:r/>
  </w:p>
  <w:p>
    <w:pPr>
      <w:pStyle w:val="8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link w:val="712"/>
    <w:uiPriority w:val="35"/>
    <w:rPr>
      <w:b/>
      <w:bCs/>
      <w:color w:val="4f81bd" w:themeColor="accent1"/>
      <w:sz w:val="18"/>
      <w:szCs w:val="18"/>
    </w:rPr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59">
    <w:name w:val="Заголовок 1"/>
    <w:basedOn w:val="858"/>
    <w:next w:val="858"/>
    <w:link w:val="865"/>
    <w:uiPriority w:val="9"/>
    <w:qFormat/>
    <w:pPr>
      <w:keepLines/>
      <w:keepNext/>
      <w:spacing w:before="240" w:after="0"/>
      <w:outlineLvl w:val="0"/>
    </w:pPr>
    <w:rPr>
      <w:rFonts w:ascii="Cambria" w:hAnsi="Cambria" w:eastAsia="Times New Roman" w:cs="Times New Roman"/>
      <w:color w:val="365f91"/>
      <w:sz w:val="32"/>
      <w:szCs w:val="32"/>
    </w:rPr>
  </w:style>
  <w:style w:type="paragraph" w:styleId="860">
    <w:name w:val="Заголовок 2"/>
    <w:basedOn w:val="858"/>
    <w:next w:val="858"/>
    <w:link w:val="866"/>
    <w:uiPriority w:val="9"/>
    <w:qFormat/>
    <w:pPr>
      <w:keepLines/>
      <w:keepNext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861">
    <w:name w:val="Заголовок 3"/>
    <w:basedOn w:val="858"/>
    <w:next w:val="858"/>
    <w:link w:val="867"/>
    <w:uiPriority w:val="9"/>
    <w:qFormat/>
    <w:pPr>
      <w:keepLines/>
      <w:keepNext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862">
    <w:name w:val="Основной шрифт абзаца"/>
    <w:next w:val="862"/>
    <w:link w:val="858"/>
    <w:uiPriority w:val="1"/>
    <w:unhideWhenUsed/>
  </w:style>
  <w:style w:type="table" w:styleId="863">
    <w:name w:val="Обычная таблица"/>
    <w:next w:val="863"/>
    <w:link w:val="858"/>
    <w:uiPriority w:val="99"/>
    <w:unhideWhenUsed/>
    <w:tblPr/>
  </w:style>
  <w:style w:type="numbering" w:styleId="864">
    <w:name w:val="Нет списка"/>
    <w:next w:val="864"/>
    <w:link w:val="858"/>
    <w:uiPriority w:val="99"/>
    <w:semiHidden/>
    <w:unhideWhenUsed/>
  </w:style>
  <w:style w:type="character" w:styleId="865">
    <w:name w:val="Заголовок 1 Знак"/>
    <w:next w:val="865"/>
    <w:link w:val="859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866">
    <w:name w:val="Заголовок 2 Знак"/>
    <w:next w:val="866"/>
    <w:link w:val="860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867">
    <w:name w:val="Заголовок 3 Знак"/>
    <w:next w:val="867"/>
    <w:link w:val="861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868">
    <w:name w:val="Знак примечания"/>
    <w:next w:val="868"/>
    <w:link w:val="858"/>
    <w:uiPriority w:val="99"/>
    <w:unhideWhenUsed/>
    <w:rPr>
      <w:sz w:val="16"/>
      <w:szCs w:val="16"/>
    </w:rPr>
  </w:style>
  <w:style w:type="character" w:styleId="869">
    <w:name w:val="Гиперссылка"/>
    <w:next w:val="869"/>
    <w:link w:val="858"/>
    <w:uiPriority w:val="99"/>
    <w:unhideWhenUsed/>
    <w:rPr>
      <w:color w:val="0000ff"/>
      <w:u w:val="single"/>
    </w:rPr>
  </w:style>
  <w:style w:type="paragraph" w:styleId="870">
    <w:name w:val="Текст выноски"/>
    <w:basedOn w:val="858"/>
    <w:next w:val="870"/>
    <w:link w:val="871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1">
    <w:name w:val="Текст выноски Знак"/>
    <w:next w:val="871"/>
    <w:link w:val="870"/>
    <w:uiPriority w:val="99"/>
    <w:semiHidden/>
    <w:rPr>
      <w:rFonts w:ascii="Tahoma" w:hAnsi="Tahoma" w:cs="Tahoma"/>
      <w:sz w:val="16"/>
      <w:szCs w:val="16"/>
    </w:rPr>
  </w:style>
  <w:style w:type="paragraph" w:styleId="872">
    <w:name w:val="Основной текст с отступом 3"/>
    <w:basedOn w:val="858"/>
    <w:next w:val="872"/>
    <w:link w:val="873"/>
    <w:pPr>
      <w:jc w:val="center"/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styleId="873">
    <w:name w:val="Основной текст с отступом 3 Знак"/>
    <w:next w:val="873"/>
    <w:link w:val="872"/>
    <w:rPr>
      <w:rFonts w:eastAsia="Times New Roman"/>
      <w:sz w:val="24"/>
    </w:rPr>
  </w:style>
  <w:style w:type="paragraph" w:styleId="874">
    <w:name w:val="Текст примечания"/>
    <w:basedOn w:val="858"/>
    <w:next w:val="874"/>
    <w:link w:val="875"/>
    <w:uiPriority w:val="99"/>
    <w:unhideWhenUsed/>
    <w:pPr>
      <w:spacing w:line="240" w:lineRule="auto"/>
    </w:pPr>
    <w:rPr>
      <w:sz w:val="20"/>
      <w:szCs w:val="20"/>
    </w:rPr>
  </w:style>
  <w:style w:type="character" w:styleId="875">
    <w:name w:val="Текст примечания Знак"/>
    <w:next w:val="875"/>
    <w:link w:val="874"/>
    <w:uiPriority w:val="99"/>
    <w:semiHidden/>
    <w:rPr>
      <w:sz w:val="20"/>
      <w:szCs w:val="20"/>
    </w:rPr>
  </w:style>
  <w:style w:type="paragraph" w:styleId="876">
    <w:name w:val="Тема примечания"/>
    <w:basedOn w:val="874"/>
    <w:next w:val="874"/>
    <w:link w:val="877"/>
    <w:uiPriority w:val="99"/>
    <w:unhideWhenUsed/>
    <w:rPr>
      <w:b/>
      <w:bCs/>
    </w:rPr>
  </w:style>
  <w:style w:type="character" w:styleId="877">
    <w:name w:val="Тема примечания Знак"/>
    <w:next w:val="877"/>
    <w:link w:val="876"/>
    <w:uiPriority w:val="99"/>
    <w:semiHidden/>
    <w:rPr>
      <w:b/>
      <w:bCs/>
      <w:sz w:val="20"/>
      <w:szCs w:val="20"/>
    </w:rPr>
  </w:style>
  <w:style w:type="paragraph" w:styleId="878">
    <w:name w:val="Верхний колонтитул"/>
    <w:basedOn w:val="858"/>
    <w:next w:val="878"/>
    <w:link w:val="87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9">
    <w:name w:val="Верхний колонтитул Знак"/>
    <w:next w:val="879"/>
    <w:link w:val="878"/>
    <w:uiPriority w:val="99"/>
    <w:rPr>
      <w:sz w:val="22"/>
      <w:szCs w:val="22"/>
      <w:lang w:eastAsia="en-US"/>
    </w:rPr>
  </w:style>
  <w:style w:type="paragraph" w:styleId="880">
    <w:name w:val="Нижний колонтитул"/>
    <w:basedOn w:val="858"/>
    <w:next w:val="880"/>
    <w:link w:val="88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1">
    <w:name w:val="Нижний колонтитул Знак"/>
    <w:next w:val="881"/>
    <w:link w:val="880"/>
    <w:uiPriority w:val="99"/>
    <w:rPr>
      <w:sz w:val="22"/>
      <w:szCs w:val="22"/>
      <w:lang w:eastAsia="en-US"/>
    </w:rPr>
  </w:style>
  <w:style w:type="paragraph" w:styleId="882">
    <w:name w:val="Обычный (веб)"/>
    <w:basedOn w:val="858"/>
    <w:next w:val="882"/>
    <w:link w:val="858"/>
    <w:unhideWhenUsed/>
    <w:qFormat/>
    <w:pPr>
      <w:jc w:val="center"/>
      <w:spacing w:after="0" w:line="240" w:lineRule="auto"/>
    </w:pPr>
    <w:rPr>
      <w:rFonts w:eastAsia="Times New Roman"/>
      <w:sz w:val="24"/>
      <w:szCs w:val="20"/>
      <w:lang w:eastAsia="ru-RU"/>
    </w:rPr>
  </w:style>
  <w:style w:type="table" w:styleId="883">
    <w:name w:val="Сетка таблицы"/>
    <w:basedOn w:val="863"/>
    <w:next w:val="883"/>
    <w:link w:val="858"/>
    <w:uiPriority w:val="59"/>
    <w:pPr>
      <w:jc w:val="both"/>
      <w:widowControl w:val="off"/>
    </w:pPr>
    <w:tblPr/>
  </w:style>
  <w:style w:type="paragraph" w:styleId="884">
    <w:name w:val="Абзац списка"/>
    <w:basedOn w:val="858"/>
    <w:next w:val="884"/>
    <w:link w:val="858"/>
    <w:uiPriority w:val="34"/>
    <w:qFormat/>
    <w:pPr>
      <w:contextualSpacing/>
      <w:ind w:left="720"/>
    </w:pPr>
  </w:style>
  <w:style w:type="paragraph" w:styleId="885">
    <w:name w:val="Без интервала"/>
    <w:next w:val="885"/>
    <w:link w:val="858"/>
    <w:uiPriority w:val="1"/>
    <w:qFormat/>
    <w:rPr>
      <w:sz w:val="22"/>
      <w:szCs w:val="22"/>
      <w:lang w:val="ru-RU" w:eastAsia="en-US" w:bidi="ar-SA"/>
    </w:rPr>
  </w:style>
  <w:style w:type="paragraph" w:styleId="886">
    <w:name w:val="ConsPlusNormal"/>
    <w:next w:val="886"/>
    <w:link w:val="858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87">
    <w:name w:val="ConsPlusTitle"/>
    <w:next w:val="887"/>
    <w:link w:val="858"/>
    <w:pPr>
      <w:widowControl w:val="off"/>
    </w:pPr>
    <w:rPr>
      <w:rFonts w:ascii="Arial" w:hAnsi="Arial" w:eastAsia="Times New Roman" w:cs="Arial"/>
      <w:b/>
      <w:lang w:val="ru-RU" w:eastAsia="ru-RU" w:bidi="ar-SA"/>
    </w:rPr>
  </w:style>
  <w:style w:type="paragraph" w:styleId="888">
    <w:name w:val="Рецензия"/>
    <w:next w:val="888"/>
    <w:link w:val="858"/>
    <w:uiPriority w:val="99"/>
    <w:semiHidden/>
    <w:rPr>
      <w:sz w:val="22"/>
      <w:szCs w:val="22"/>
      <w:lang w:val="ru-RU" w:eastAsia="en-US" w:bidi="ar-SA"/>
    </w:rPr>
  </w:style>
  <w:style w:type="character" w:styleId="889">
    <w:name w:val="font41"/>
    <w:next w:val="889"/>
    <w:link w:val="858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0">
    <w:name w:val="font01"/>
    <w:next w:val="890"/>
    <w:link w:val="858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1">
    <w:name w:val="font21"/>
    <w:next w:val="891"/>
    <w:link w:val="858"/>
    <w:rPr>
      <w:rFonts w:ascii="Times New Roman" w:hAnsi="Times New Roman" w:cs="Times New Roman"/>
      <w:b/>
      <w:bCs/>
      <w:i w:val="0"/>
      <w:iCs w:val="0"/>
      <w:color w:val="000000"/>
      <w:u w:val="none"/>
    </w:rPr>
  </w:style>
  <w:style w:type="character" w:styleId="892">
    <w:name w:val="font31"/>
    <w:next w:val="892"/>
    <w:link w:val="858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3" w:default="1">
    <w:name w:val="Default Paragraph Font"/>
    <w:uiPriority w:val="1"/>
    <w:semiHidden/>
    <w:unhideWhenUsed/>
  </w:style>
  <w:style w:type="numbering" w:styleId="894" w:default="1">
    <w:name w:val="No List"/>
    <w:uiPriority w:val="99"/>
    <w:semiHidden/>
    <w:unhideWhenUsed/>
  </w:style>
  <w:style w:type="table" w:styleId="89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Елена Валентиновна</dc:creator>
  <cp:lastModifiedBy>BordunAO</cp:lastModifiedBy>
  <cp:revision>6</cp:revision>
  <dcterms:created xsi:type="dcterms:W3CDTF">2024-12-06T05:29:00Z</dcterms:created>
  <dcterms:modified xsi:type="dcterms:W3CDTF">2025-10-24T11:34:54Z</dcterms:modified>
  <cp:version>1048576</cp:version>
</cp:coreProperties>
</file>